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3EB009" w14:textId="60698096" w:rsidR="00BA3FFF" w:rsidRPr="00F13F6C" w:rsidRDefault="00BA3FFF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sz w:val="40"/>
          <w:szCs w:val="40"/>
          <w:lang w:eastAsia="de-DE"/>
          <w14:ligatures w14:val="none"/>
        </w:rPr>
      </w:pPr>
      <w:r w:rsidRPr="00F13F6C">
        <w:rPr>
          <w:rFonts w:ascii="Arial" w:eastAsia="Times New Roman" w:hAnsi="Arial" w:cs="Arial"/>
          <w:b/>
          <w:bCs/>
          <w:kern w:val="0"/>
          <w:sz w:val="40"/>
          <w:szCs w:val="40"/>
          <w:lang w:eastAsia="de-DE"/>
          <w14:ligatures w14:val="none"/>
        </w:rPr>
        <w:t xml:space="preserve">Level Up! Your Flexibility – </w:t>
      </w:r>
      <w:r w:rsidRPr="00F13F6C">
        <w:rPr>
          <w:rFonts w:ascii="Arial" w:eastAsia="Times New Roman" w:hAnsi="Arial" w:cs="Arial"/>
          <w:b/>
          <w:bCs/>
          <w:kern w:val="0"/>
          <w:sz w:val="40"/>
          <w:szCs w:val="40"/>
          <w:lang w:eastAsia="de-DE"/>
          <w14:ligatures w14:val="none"/>
        </w:rPr>
        <w:br/>
      </w:r>
      <w:r w:rsidR="007A6946">
        <w:rPr>
          <w:rFonts w:ascii="Arial" w:eastAsia="Times New Roman" w:hAnsi="Arial" w:cs="Arial"/>
          <w:b/>
          <w:bCs/>
          <w:kern w:val="0"/>
          <w:sz w:val="40"/>
          <w:szCs w:val="40"/>
          <w:lang w:eastAsia="de-DE"/>
          <w14:ligatures w14:val="none"/>
        </w:rPr>
        <w:t>Injection Molding “Plus”</w:t>
      </w:r>
      <w:r w:rsidRPr="00F13F6C">
        <w:rPr>
          <w:rFonts w:ascii="Arial" w:eastAsia="Times New Roman" w:hAnsi="Arial" w:cs="Arial"/>
          <w:b/>
          <w:bCs/>
          <w:kern w:val="0"/>
          <w:sz w:val="40"/>
          <w:szCs w:val="40"/>
          <w:lang w:eastAsia="de-DE"/>
          <w14:ligatures w14:val="none"/>
        </w:rPr>
        <w:t xml:space="preserve"> auf der K 2025</w:t>
      </w:r>
    </w:p>
    <w:p w14:paraId="6AF444E6" w14:textId="54816A04" w:rsidR="00BA3FFF" w:rsidRPr="00BA3FFF" w:rsidRDefault="00BA3FFF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</w:pPr>
      <w:r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>Mit offenen Schnittstellen, einem neuen IML-System</w:t>
      </w:r>
      <w:r w:rsidR="00F13F6C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 xml:space="preserve"> made by Haitian</w:t>
      </w:r>
      <w:r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>, praxisgerechter Robotik, Peripheriegeräten und der Go Factory MES-Integration zeigt Haitian Smart Solutions auf der K 2025, wie modulare Automatisierung und Digitalisierung die Flexibilität in der Spritzgießfertigung steigern.</w:t>
      </w:r>
    </w:p>
    <w:p w14:paraId="38042085" w14:textId="54DB915E" w:rsidR="00BA3FFF" w:rsidRDefault="00F13F6C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Zusammen mit seiner Schwesterfirma </w:t>
      </w:r>
      <w:r w:rsidR="00BA3FFF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Haitian Smart Solutions präsentiert </w:t>
      </w:r>
      <w:r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Haitian International </w:t>
      </w:r>
      <w:r w:rsidR="00BA3FFF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zur K 2025 ein breites Portfolio für die Automatisierung und Digitalisierung von Fertigungszellen. Im Mittelpunkt stehen Lösungen, die Kunden maximale </w:t>
      </w:r>
      <w:r w:rsidR="00687617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Flexibilität und Gestaltungsfreiheit </w:t>
      </w:r>
      <w:r w:rsidR="00BA3FFF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>bieten</w:t>
      </w:r>
      <w:r w:rsidR="00687617">
        <w:rPr>
          <w:rFonts w:ascii="Arial" w:eastAsia="Times New Roman" w:hAnsi="Arial" w:cs="Arial"/>
          <w:kern w:val="0"/>
          <w:lang w:val="de-DE" w:eastAsia="de-DE"/>
          <w14:ligatures w14:val="none"/>
        </w:rPr>
        <w:t>.</w:t>
      </w:r>
    </w:p>
    <w:p w14:paraId="3A6B3336" w14:textId="1DC68A7E" w:rsidR="00B023C2" w:rsidRPr="00BA3FFF" w:rsidRDefault="00B023C2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>
        <w:rPr>
          <w:rFonts w:ascii="Arial" w:eastAsia="Times New Roman" w:hAnsi="Arial" w:cs="Arial"/>
          <w:noProof/>
          <w:kern w:val="0"/>
          <w:lang w:val="de-DE" w:eastAsia="de-DE"/>
        </w:rPr>
        <w:drawing>
          <wp:inline distT="0" distB="0" distL="0" distR="0" wp14:anchorId="64BBD5E5" wp14:editId="5F72ECAB">
            <wp:extent cx="5756910" cy="3232150"/>
            <wp:effectExtent l="0" t="0" r="0" b="6350"/>
            <wp:docPr id="1256674828" name="Grafik 1" descr="Ein Bild, das Maschine, Im Haus, Bautechnik, Industri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6674828" name="Grafik 1" descr="Ein Bild, das Maschine, Im Haus, Bautechnik, Industrie enthält.&#10;&#10;KI-generierte Inhalte können fehlerhaft sein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23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056A0" w14:textId="4DB0BC0C" w:rsidR="00BA3FFF" w:rsidRPr="00BA3FFF" w:rsidRDefault="00BA3FFF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>Open Integration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br/>
        <w:t xml:space="preserve">Das Automatisierungskonzept </w:t>
      </w:r>
      <w:r w:rsidRPr="00BA3FFF">
        <w:rPr>
          <w:rFonts w:ascii="Arial" w:eastAsia="Times New Roman" w:hAnsi="Arial" w:cs="Arial"/>
          <w:i/>
          <w:iCs/>
          <w:kern w:val="0"/>
          <w:lang w:val="de-DE" w:eastAsia="de-DE"/>
          <w14:ligatures w14:val="none"/>
        </w:rPr>
        <w:t>Open Integration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basiert auf durchgängiger Offenheit. Alle Maschinen von Haitian und Zhafir sind mit </w:t>
      </w:r>
      <w:r w:rsidR="00F13F6C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allen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>gängigen</w:t>
      </w:r>
      <w:r w:rsidR="00F13F6C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Euromap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Schnittstellen ausgestattet. </w:t>
      </w:r>
      <w:r w:rsidR="00F13F6C">
        <w:rPr>
          <w:rFonts w:ascii="Arial" w:eastAsia="Times New Roman" w:hAnsi="Arial" w:cs="Arial"/>
          <w:kern w:val="0"/>
          <w:lang w:val="de-DE" w:eastAsia="de-DE"/>
          <w14:ligatures w14:val="none"/>
        </w:rPr>
        <w:t>Anwender</w:t>
      </w:r>
      <w:r w:rsidR="00F13F6C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können ihre Peripherie und Automatisierung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lastRenderedPageBreak/>
        <w:t>frei wählen und anbinden. Damit wird eine zukunftssichere Grundlage für individuelle Fertigungszellen geschaffen.</w:t>
      </w:r>
    </w:p>
    <w:p w14:paraId="37E7F677" w14:textId="3279E67E" w:rsidR="00BA3FFF" w:rsidRPr="00BA3FFF" w:rsidRDefault="00BA3FFF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>Premiere: IML-System aus eigener Entwicklung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br/>
        <w:t>Ein Highlight ist das neue In-Mold-Labeling-System</w:t>
      </w:r>
      <w:r w:rsidR="00F13F6C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.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In Kombination mit der </w:t>
      </w:r>
      <w:r w:rsidR="00F13F6C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ebenfalls neuen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>elektrischen Zhafir Zeres F</w:t>
      </w:r>
      <w:r w:rsidR="00F13F6C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in 5. Generat</w:t>
      </w:r>
      <w:r w:rsidR="00466E3A">
        <w:rPr>
          <w:rFonts w:ascii="Arial" w:eastAsia="Times New Roman" w:hAnsi="Arial" w:cs="Arial"/>
          <w:kern w:val="0"/>
          <w:lang w:val="de-DE" w:eastAsia="de-DE"/>
          <w14:ligatures w14:val="none"/>
        </w:rPr>
        <w:t>io</w:t>
      </w:r>
      <w:r w:rsidR="00F13F6C">
        <w:rPr>
          <w:rFonts w:ascii="Arial" w:eastAsia="Times New Roman" w:hAnsi="Arial" w:cs="Arial"/>
          <w:kern w:val="0"/>
          <w:lang w:val="de-DE" w:eastAsia="de-DE"/>
          <w14:ligatures w14:val="none"/>
        </w:rPr>
        <w:t>n,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entsteht eine vollständige Lösung aus einer Hand. Durch die einheitliche Steuerung und Plug-and-Play-Integration werden </w:t>
      </w:r>
      <w:r w:rsidR="00466E3A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>Inbetriebnahme Zeiten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verkürzt und Prozesssicherheit gesteigert.</w:t>
      </w:r>
    </w:p>
    <w:p w14:paraId="58E711DD" w14:textId="32366F6C" w:rsidR="00BA3FFF" w:rsidRPr="00BA3FFF" w:rsidRDefault="00687617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 xml:space="preserve">Haitian </w:t>
      </w:r>
      <w:r w:rsidR="00BA3FFF"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>Linearroboter</w:t>
      </w:r>
      <w:r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 xml:space="preserve"> der Marke „Hilectro“</w:t>
      </w:r>
      <w:r w:rsidR="00BA3FFF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br/>
        <w:t xml:space="preserve">Für die flexible Automatisierung von Spritzgießprozessen werden Hilectro Linearroboter der neuesten Generation vorgestellt. Sie sind für Schließkräfte von 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>4</w:t>
      </w:r>
      <w:r w:rsidR="00BA3FFF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0 bis 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>8.800</w:t>
      </w:r>
      <w:r w:rsidR="00BA3FFF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t verfügbar, decken Traglasten von 4 bis 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>150</w:t>
      </w:r>
      <w:r w:rsidR="00BA3FFF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kg ab und erreichen eine Positioniergenauigkeit von bis zu ±0,02 mm. EtherCAT-Bus-Kommunikation und integrierte Sicherheits- und Energiesparfunktionen unterstützen präzise, schnelle und effiziente Abläufe.</w:t>
      </w:r>
    </w:p>
    <w:p w14:paraId="33A534EF" w14:textId="2D4E6FA4" w:rsidR="00BA3FFF" w:rsidRPr="00BA3FFF" w:rsidRDefault="00BA3FFF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>Peripheriegeräte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br/>
        <w:t>Im Bereich Peripherie bietet Haitian Smart Solutions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eine breite Palette an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>Materialvor- und -aufbereitungsgeräten</w:t>
      </w:r>
      <w:r w:rsidR="007A6946"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>,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>Temperiergeräte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>n sowie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Förder- und Dosiergeräten,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die durch einfache Handhabung und wirtschaftlichen Betrieb überzeugen. </w:t>
      </w:r>
      <w:r w:rsidR="007A6946" w:rsidRP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>Die Geräte lassen sich modular in Automatisierungskonzepte integrieren</w:t>
      </w:r>
      <w:r w:rsidR="007A6946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>und sind auf praxisgerechte, zuverlässige Serienfertigung ausgelegt.</w:t>
      </w:r>
    </w:p>
    <w:p w14:paraId="63EC9302" w14:textId="3A2B8D51" w:rsidR="00BA3FFF" w:rsidRPr="00BA3FFF" w:rsidRDefault="00BA3FFF" w:rsidP="00BA3FFF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 xml:space="preserve">MES-Lösung </w:t>
      </w:r>
      <w:r w:rsidRPr="007D5EEA">
        <w:rPr>
          <w:rFonts w:ascii="Arial" w:eastAsia="Times New Roman" w:hAnsi="Arial" w:cs="Arial"/>
          <w:b/>
          <w:bCs/>
          <w:i/>
          <w:iCs/>
          <w:kern w:val="0"/>
          <w:lang w:val="de-DE" w:eastAsia="de-DE"/>
          <w14:ligatures w14:val="none"/>
        </w:rPr>
        <w:t>Go Factory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br/>
        <w:t xml:space="preserve">Digitalisierung ist integraler Bestandteil: Mit </w:t>
      </w:r>
      <w:r w:rsidRPr="00BA3FFF">
        <w:rPr>
          <w:rFonts w:ascii="Arial" w:eastAsia="Times New Roman" w:hAnsi="Arial" w:cs="Arial"/>
          <w:i/>
          <w:iCs/>
          <w:kern w:val="0"/>
          <w:lang w:val="de-DE" w:eastAsia="de-DE"/>
          <w14:ligatures w14:val="none"/>
        </w:rPr>
        <w:t>Go Factory Cloud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t xml:space="preserve"> liefert Haitian Smart Solutions ein kosteneffizientes MES, das ab Werk in allen Maschinen integriert ist. Funktionen wie Echtzeit-Monitoring, automatische Störmeldungen, zentrale Prozessdatenspeicherung und TV-Dashboards stehen ohne Zusatzkosten zur Verfügung. Der Einstieg in die digitale Produktion gelingt so schnell und mit minimalem Invest.</w:t>
      </w:r>
    </w:p>
    <w:p w14:paraId="05D099EF" w14:textId="77777777" w:rsidR="00BA3FFF" w:rsidRPr="00BA3FFF" w:rsidRDefault="005F3446" w:rsidP="00BA3FFF">
      <w:pPr>
        <w:spacing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 w:rsidRPr="005F3446">
        <w:rPr>
          <w:rFonts w:ascii="Arial" w:eastAsia="Times New Roman" w:hAnsi="Arial" w:cs="Arial"/>
          <w:noProof/>
          <w:kern w:val="0"/>
          <w:lang w:val="de-DE" w:eastAsia="de-DE"/>
        </w:rPr>
        <w:pict w14:anchorId="0C384760">
          <v:rect id="_x0000_i1025" alt="" style="width:452.25pt;height:.05pt;mso-width-percent:0;mso-height-percent:0;mso-width-percent:0;mso-height-percent:0" o:hrpct="997" o:hralign="center" o:hrstd="t" o:hr="t" fillcolor="#a0a0a0" stroked="f"/>
        </w:pict>
      </w:r>
    </w:p>
    <w:p w14:paraId="5437AA7F" w14:textId="3052BF00" w:rsidR="00E70506" w:rsidRDefault="00BA3FFF" w:rsidP="00687617">
      <w:pPr>
        <w:spacing w:before="100" w:beforeAutospacing="1" w:after="100" w:afterAutospacing="1" w:line="276" w:lineRule="auto"/>
        <w:rPr>
          <w:rFonts w:ascii="Arial" w:eastAsia="Times New Roman" w:hAnsi="Arial" w:cs="Arial"/>
          <w:i/>
          <w:iCs/>
          <w:kern w:val="0"/>
          <w:lang w:val="de-DE" w:eastAsia="de-DE"/>
          <w14:ligatures w14:val="none"/>
        </w:rPr>
      </w:pPr>
      <w:r w:rsidRPr="00BA3FFF">
        <w:rPr>
          <w:rFonts w:ascii="Arial" w:eastAsia="Times New Roman" w:hAnsi="Arial" w:cs="Arial"/>
          <w:b/>
          <w:bCs/>
          <w:kern w:val="0"/>
          <w:lang w:val="de-DE" w:eastAsia="de-DE"/>
          <w14:ligatures w14:val="none"/>
        </w:rPr>
        <w:t>Unternehmensprofil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br/>
        <w:t xml:space="preserve">Haitian Smart Solutions ist eine Division der Haitian Group. Am Stand der K 2025 präsentiert sich die Division als Partner für modulare Automatisierung und Digitalisierung. Das Portfolio reicht von Robotern und Peripherie über integrierte </w:t>
      </w:r>
      <w:r w:rsidRPr="00BA3FFF">
        <w:rPr>
          <w:rFonts w:ascii="Arial" w:eastAsia="Times New Roman" w:hAnsi="Arial" w:cs="Arial"/>
          <w:kern w:val="0"/>
          <w:lang w:val="de-DE" w:eastAsia="de-DE"/>
          <w14:ligatures w14:val="none"/>
        </w:rPr>
        <w:lastRenderedPageBreak/>
        <w:t xml:space="preserve">Systeme bis hin zu komplexen Turnkey-Lösungen. Mit diesen Technologien erweitert Haitian Smart Solutions die Spritzgießmaschinen von Haitian International zur Systemlösung – </w:t>
      </w:r>
      <w:r w:rsidRPr="00BA3FFF">
        <w:rPr>
          <w:rFonts w:ascii="Arial" w:eastAsia="Times New Roman" w:hAnsi="Arial" w:cs="Arial"/>
          <w:i/>
          <w:iCs/>
          <w:kern w:val="0"/>
          <w:lang w:val="de-DE" w:eastAsia="de-DE"/>
          <w14:ligatures w14:val="none"/>
        </w:rPr>
        <w:t>Technologie auf den Punkt.</w:t>
      </w:r>
    </w:p>
    <w:p w14:paraId="0E181552" w14:textId="77777777" w:rsidR="00687617" w:rsidRDefault="00687617" w:rsidP="00687617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</w:p>
    <w:p w14:paraId="1A9C0236" w14:textId="58A35C48" w:rsidR="00687617" w:rsidRPr="00687617" w:rsidRDefault="00687617" w:rsidP="00687617">
      <w:pPr>
        <w:spacing w:before="100" w:beforeAutospacing="1" w:after="100" w:afterAutospacing="1" w:line="276" w:lineRule="auto"/>
        <w:rPr>
          <w:rFonts w:ascii="Arial" w:eastAsia="Times New Roman" w:hAnsi="Arial" w:cs="Arial"/>
          <w:kern w:val="0"/>
          <w:lang w:val="de-DE" w:eastAsia="de-DE"/>
          <w14:ligatures w14:val="none"/>
        </w:rPr>
      </w:pPr>
      <w:r w:rsidRPr="00687617">
        <w:rPr>
          <w:rFonts w:ascii="Arial" w:eastAsia="Times New Roman" w:hAnsi="Arial" w:cs="Arial"/>
          <w:kern w:val="0"/>
          <w:lang w:val="de-DE" w:eastAsia="de-DE"/>
          <w14:ligatures w14:val="none"/>
        </w:rPr>
        <w:t>Halle 15 / A57</w:t>
      </w:r>
    </w:p>
    <w:sectPr w:rsidR="00687617" w:rsidRPr="00687617" w:rsidSect="00D61F68">
      <w:headerReference w:type="default" r:id="rId7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ECE22F" w14:textId="77777777" w:rsidR="005F3446" w:rsidRDefault="005F3446" w:rsidP="00490C46">
      <w:r>
        <w:separator/>
      </w:r>
    </w:p>
  </w:endnote>
  <w:endnote w:type="continuationSeparator" w:id="0">
    <w:p w14:paraId="24E7F3DC" w14:textId="77777777" w:rsidR="005F3446" w:rsidRDefault="005F3446" w:rsidP="00490C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1393B8" w14:textId="77777777" w:rsidR="005F3446" w:rsidRDefault="005F3446" w:rsidP="00490C46">
      <w:r>
        <w:separator/>
      </w:r>
    </w:p>
  </w:footnote>
  <w:footnote w:type="continuationSeparator" w:id="0">
    <w:p w14:paraId="6AE3D35A" w14:textId="77777777" w:rsidR="005F3446" w:rsidRDefault="005F3446" w:rsidP="00490C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528"/>
      <w:gridCol w:w="4528"/>
    </w:tblGrid>
    <w:tr w:rsidR="00BA3FFF" w14:paraId="416E1DDA" w14:textId="77777777" w:rsidTr="00BA3FFF">
      <w:tc>
        <w:tcPr>
          <w:tcW w:w="4528" w:type="dxa"/>
        </w:tcPr>
        <w:p w14:paraId="70D8BA2D" w14:textId="77777777" w:rsidR="00BA3FFF" w:rsidRDefault="00BA3FFF" w:rsidP="00BA3FFF">
          <w:pPr>
            <w:jc w:val="both"/>
            <w:rPr>
              <w:rFonts w:ascii="Open Sans" w:hAnsi="Open Sans" w:cs="Open Sans"/>
              <w:color w:val="808080" w:themeColor="background1" w:themeShade="80"/>
              <w:sz w:val="28"/>
              <w:szCs w:val="28"/>
            </w:rPr>
          </w:pPr>
          <w:r w:rsidRPr="00BA3FFF">
            <w:rPr>
              <w:i/>
              <w:noProof/>
            </w:rPr>
            <w:drawing>
              <wp:inline distT="0" distB="0" distL="0" distR="0" wp14:anchorId="387C0651" wp14:editId="090B2E44">
                <wp:extent cx="1800978" cy="430876"/>
                <wp:effectExtent l="0" t="0" r="2540" b="1270"/>
                <wp:docPr id="726076948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26076948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58978" cy="444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28" w:type="dxa"/>
        </w:tcPr>
        <w:p w14:paraId="456B5379" w14:textId="77777777" w:rsidR="00BA3FFF" w:rsidRDefault="00BA3FFF" w:rsidP="00BA3FFF">
          <w:pPr>
            <w:jc w:val="right"/>
            <w:rPr>
              <w:rFonts w:ascii="Open Sans" w:hAnsi="Open Sans" w:cs="Open Sans"/>
              <w:color w:val="808080" w:themeColor="background1" w:themeShade="80"/>
              <w:sz w:val="28"/>
              <w:szCs w:val="28"/>
            </w:rPr>
          </w:pPr>
          <w:r w:rsidRPr="0091357F">
            <w:rPr>
              <w:i/>
              <w:noProof/>
            </w:rPr>
            <w:drawing>
              <wp:inline distT="0" distB="0" distL="0" distR="0" wp14:anchorId="0CFA9C35" wp14:editId="054744E5">
                <wp:extent cx="1803670" cy="433440"/>
                <wp:effectExtent l="0" t="0" r="0" b="0"/>
                <wp:docPr id="1605235264" name="Grafi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05235264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03670" cy="4334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65AFC9A3" w14:textId="6ECC6F67" w:rsidR="00490C46" w:rsidRPr="00BA3FFF" w:rsidRDefault="00490C46" w:rsidP="00BA3FFF">
    <w:pPr>
      <w:pStyle w:val="Kopfzeile"/>
      <w:rPr>
        <w:iCs/>
      </w:rPr>
    </w:pPr>
  </w:p>
  <w:p w14:paraId="16FD7635" w14:textId="77777777" w:rsidR="00490C46" w:rsidRDefault="00490C46" w:rsidP="00490C46">
    <w:pPr>
      <w:pStyle w:val="Kopfzeile"/>
      <w:ind w:right="-4"/>
      <w:jc w:val="right"/>
      <w:rPr>
        <w:i/>
      </w:rPr>
    </w:pPr>
  </w:p>
  <w:p w14:paraId="14AC8BE0" w14:textId="77777777" w:rsidR="00490C46" w:rsidRDefault="00490C46" w:rsidP="00490C46">
    <w:pPr>
      <w:jc w:val="both"/>
      <w:rPr>
        <w:rFonts w:ascii="Open Sans" w:hAnsi="Open Sans" w:cs="Open Sans"/>
        <w:color w:val="808080" w:themeColor="background1" w:themeShade="80"/>
        <w:sz w:val="28"/>
        <w:szCs w:val="28"/>
      </w:rPr>
    </w:pPr>
  </w:p>
  <w:p w14:paraId="3A7EC1D4" w14:textId="77777777" w:rsidR="00490C46" w:rsidRDefault="00490C46" w:rsidP="00490C46">
    <w:pPr>
      <w:jc w:val="both"/>
      <w:rPr>
        <w:rFonts w:ascii="Open Sans" w:hAnsi="Open Sans" w:cs="Open Sans"/>
        <w:color w:val="808080" w:themeColor="background1" w:themeShade="80"/>
        <w:sz w:val="28"/>
        <w:szCs w:val="28"/>
      </w:rPr>
    </w:pPr>
  </w:p>
  <w:p w14:paraId="2BDEB75C" w14:textId="3A194662" w:rsidR="00490C46" w:rsidRDefault="00BA3FFF" w:rsidP="00490C46">
    <w:pPr>
      <w:pStyle w:val="Kopfzeile"/>
      <w:rPr>
        <w:rFonts w:ascii="Arial" w:hAnsi="Arial"/>
        <w:color w:val="808080" w:themeColor="background1" w:themeShade="80"/>
        <w:sz w:val="36"/>
        <w:szCs w:val="36"/>
      </w:rPr>
    </w:pPr>
    <w:r>
      <w:rPr>
        <w:rFonts w:ascii="Arial" w:hAnsi="Arial"/>
        <w:color w:val="808080" w:themeColor="background1" w:themeShade="80"/>
        <w:sz w:val="36"/>
        <w:szCs w:val="36"/>
      </w:rPr>
      <w:t>PRESSEMITTEILUNG</w:t>
    </w:r>
  </w:p>
  <w:p w14:paraId="1A2D19FE" w14:textId="77777777" w:rsidR="00490C46" w:rsidRDefault="00490C46" w:rsidP="00490C46">
    <w:pPr>
      <w:pStyle w:val="Kopfzeile"/>
      <w:rPr>
        <w:rFonts w:ascii="Arial" w:hAnsi="Arial"/>
        <w:color w:val="808080" w:themeColor="background1" w:themeShade="80"/>
        <w:sz w:val="36"/>
        <w:szCs w:val="36"/>
      </w:rPr>
    </w:pPr>
  </w:p>
  <w:p w14:paraId="6065FC42" w14:textId="77777777" w:rsidR="00490C46" w:rsidRDefault="00490C46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5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4D03"/>
    <w:rsid w:val="00052B50"/>
    <w:rsid w:val="0007617F"/>
    <w:rsid w:val="000B1426"/>
    <w:rsid w:val="0010719C"/>
    <w:rsid w:val="002268D5"/>
    <w:rsid w:val="00280054"/>
    <w:rsid w:val="00295A31"/>
    <w:rsid w:val="002A1FB9"/>
    <w:rsid w:val="00301807"/>
    <w:rsid w:val="00400954"/>
    <w:rsid w:val="00440B6C"/>
    <w:rsid w:val="00466E3A"/>
    <w:rsid w:val="00490C46"/>
    <w:rsid w:val="004B1968"/>
    <w:rsid w:val="0056739A"/>
    <w:rsid w:val="00585B2E"/>
    <w:rsid w:val="005B745B"/>
    <w:rsid w:val="005D277E"/>
    <w:rsid w:val="005F3446"/>
    <w:rsid w:val="005F60E3"/>
    <w:rsid w:val="00687617"/>
    <w:rsid w:val="006879AC"/>
    <w:rsid w:val="006C7675"/>
    <w:rsid w:val="00782354"/>
    <w:rsid w:val="007A6946"/>
    <w:rsid w:val="007B5FFE"/>
    <w:rsid w:val="007C00E4"/>
    <w:rsid w:val="007D5EEA"/>
    <w:rsid w:val="007F251E"/>
    <w:rsid w:val="007F4D03"/>
    <w:rsid w:val="00816419"/>
    <w:rsid w:val="0082613D"/>
    <w:rsid w:val="009759F8"/>
    <w:rsid w:val="009F316D"/>
    <w:rsid w:val="00A20499"/>
    <w:rsid w:val="00A61135"/>
    <w:rsid w:val="00A774A1"/>
    <w:rsid w:val="00A915DD"/>
    <w:rsid w:val="00AF4124"/>
    <w:rsid w:val="00B023C2"/>
    <w:rsid w:val="00B14B16"/>
    <w:rsid w:val="00B31423"/>
    <w:rsid w:val="00B77D43"/>
    <w:rsid w:val="00BA1EB6"/>
    <w:rsid w:val="00BA3FFF"/>
    <w:rsid w:val="00C24699"/>
    <w:rsid w:val="00C9696F"/>
    <w:rsid w:val="00CA1293"/>
    <w:rsid w:val="00CA729C"/>
    <w:rsid w:val="00CF696E"/>
    <w:rsid w:val="00D12D23"/>
    <w:rsid w:val="00D61F68"/>
    <w:rsid w:val="00E061C8"/>
    <w:rsid w:val="00E70506"/>
    <w:rsid w:val="00EC286A"/>
    <w:rsid w:val="00F13F6C"/>
    <w:rsid w:val="00F2176F"/>
    <w:rsid w:val="00F2287C"/>
    <w:rsid w:val="00FF00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AC4CD9B"/>
  <w15:chartTrackingRefBased/>
  <w15:docId w15:val="{25390B19-D42E-1043-B4B7-F118A450D8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lang w:val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7F4D0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7F4D0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7F4D0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7F4D0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7F4D0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7F4D0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7F4D0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7F4D0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7F4D0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F4D03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US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7F4D03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7F4D03"/>
    <w:rPr>
      <w:rFonts w:eastAsiaTheme="majorEastAsia" w:cstheme="majorBidi"/>
      <w:color w:val="0F4761" w:themeColor="accent1" w:themeShade="BF"/>
      <w:sz w:val="28"/>
      <w:szCs w:val="28"/>
      <w:lang w:val="en-US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7F4D03"/>
    <w:rPr>
      <w:rFonts w:eastAsiaTheme="majorEastAsia" w:cstheme="majorBidi"/>
      <w:i/>
      <w:iCs/>
      <w:color w:val="0F4761" w:themeColor="accent1" w:themeShade="BF"/>
      <w:lang w:val="en-US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7F4D03"/>
    <w:rPr>
      <w:rFonts w:eastAsiaTheme="majorEastAsia" w:cstheme="majorBidi"/>
      <w:color w:val="0F4761" w:themeColor="accent1" w:themeShade="BF"/>
      <w:lang w:val="en-US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7F4D03"/>
    <w:rPr>
      <w:rFonts w:eastAsiaTheme="majorEastAsia" w:cstheme="majorBidi"/>
      <w:i/>
      <w:iCs/>
      <w:color w:val="595959" w:themeColor="text1" w:themeTint="A6"/>
      <w:lang w:val="en-US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7F4D03"/>
    <w:rPr>
      <w:rFonts w:eastAsiaTheme="majorEastAsia" w:cstheme="majorBidi"/>
      <w:color w:val="595959" w:themeColor="text1" w:themeTint="A6"/>
      <w:lang w:val="en-US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7F4D03"/>
    <w:rPr>
      <w:rFonts w:eastAsiaTheme="majorEastAsia" w:cstheme="majorBidi"/>
      <w:i/>
      <w:iCs/>
      <w:color w:val="272727" w:themeColor="text1" w:themeTint="D8"/>
      <w:lang w:val="en-US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7F4D03"/>
    <w:rPr>
      <w:rFonts w:eastAsiaTheme="majorEastAsia" w:cstheme="majorBidi"/>
      <w:color w:val="272727" w:themeColor="text1" w:themeTint="D8"/>
      <w:lang w:val="en-US"/>
    </w:rPr>
  </w:style>
  <w:style w:type="paragraph" w:styleId="Titel">
    <w:name w:val="Title"/>
    <w:basedOn w:val="Standard"/>
    <w:next w:val="Standard"/>
    <w:link w:val="TitelZchn"/>
    <w:uiPriority w:val="10"/>
    <w:qFormat/>
    <w:rsid w:val="007F4D0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F4D03"/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7F4D03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7F4D03"/>
    <w:rPr>
      <w:rFonts w:eastAsiaTheme="majorEastAsia" w:cstheme="majorBidi"/>
      <w:color w:val="595959" w:themeColor="text1" w:themeTint="A6"/>
      <w:spacing w:val="15"/>
      <w:sz w:val="28"/>
      <w:szCs w:val="28"/>
      <w:lang w:val="en-US"/>
    </w:rPr>
  </w:style>
  <w:style w:type="paragraph" w:styleId="Zitat">
    <w:name w:val="Quote"/>
    <w:basedOn w:val="Standard"/>
    <w:next w:val="Standard"/>
    <w:link w:val="ZitatZchn"/>
    <w:uiPriority w:val="29"/>
    <w:qFormat/>
    <w:rsid w:val="007F4D0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7F4D03"/>
    <w:rPr>
      <w:i/>
      <w:iCs/>
      <w:color w:val="404040" w:themeColor="text1" w:themeTint="BF"/>
      <w:lang w:val="en-US"/>
    </w:rPr>
  </w:style>
  <w:style w:type="paragraph" w:styleId="Listenabsatz">
    <w:name w:val="List Paragraph"/>
    <w:basedOn w:val="Standard"/>
    <w:uiPriority w:val="34"/>
    <w:qFormat/>
    <w:rsid w:val="007F4D03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7F4D03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7F4D0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7F4D03"/>
    <w:rPr>
      <w:i/>
      <w:iCs/>
      <w:color w:val="0F4761" w:themeColor="accent1" w:themeShade="BF"/>
      <w:lang w:val="en-US"/>
    </w:rPr>
  </w:style>
  <w:style w:type="character" w:styleId="IntensiverVerweis">
    <w:name w:val="Intense Reference"/>
    <w:basedOn w:val="Absatz-Standardschriftart"/>
    <w:uiPriority w:val="32"/>
    <w:qFormat/>
    <w:rsid w:val="007F4D03"/>
    <w:rPr>
      <w:b/>
      <w:bCs/>
      <w:smallCaps/>
      <w:color w:val="0F4761" w:themeColor="accent1" w:themeShade="BF"/>
      <w:spacing w:val="5"/>
    </w:rPr>
  </w:style>
  <w:style w:type="paragraph" w:styleId="StandardWeb">
    <w:name w:val="Normal (Web)"/>
    <w:basedOn w:val="Standard"/>
    <w:uiPriority w:val="99"/>
    <w:semiHidden/>
    <w:unhideWhenUsed/>
    <w:rsid w:val="007F4D03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val="de-DE" w:eastAsia="de-DE"/>
      <w14:ligatures w14:val="none"/>
    </w:rPr>
  </w:style>
  <w:style w:type="character" w:styleId="Fett">
    <w:name w:val="Strong"/>
    <w:basedOn w:val="Absatz-Standardschriftart"/>
    <w:uiPriority w:val="22"/>
    <w:qFormat/>
    <w:rsid w:val="007F4D03"/>
    <w:rPr>
      <w:b/>
      <w:bCs/>
    </w:rPr>
  </w:style>
  <w:style w:type="paragraph" w:styleId="Kopfzeile">
    <w:name w:val="header"/>
    <w:basedOn w:val="Standard"/>
    <w:link w:val="KopfzeileZchn"/>
    <w:unhideWhenUsed/>
    <w:rsid w:val="00490C46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rsid w:val="00490C46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490C46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90C46"/>
    <w:rPr>
      <w:lang w:val="en-US"/>
    </w:rPr>
  </w:style>
  <w:style w:type="character" w:styleId="Hervorhebung">
    <w:name w:val="Emphasis"/>
    <w:basedOn w:val="Absatz-Standardschriftart"/>
    <w:uiPriority w:val="20"/>
    <w:qFormat/>
    <w:rsid w:val="00BA3FFF"/>
    <w:rPr>
      <w:i/>
      <w:iCs/>
    </w:rPr>
  </w:style>
  <w:style w:type="table" w:styleId="Tabellenraster">
    <w:name w:val="Table Grid"/>
    <w:basedOn w:val="NormaleTabelle"/>
    <w:uiPriority w:val="39"/>
    <w:rsid w:val="00BA3FF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rarbeitung">
    <w:name w:val="Revision"/>
    <w:hidden/>
    <w:uiPriority w:val="99"/>
    <w:semiHidden/>
    <w:rsid w:val="00F13F6C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516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6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9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2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2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383</Words>
  <Characters>2770</Characters>
  <Application>Microsoft Office Word</Application>
  <DocSecurity>0</DocSecurity>
  <Lines>52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Haitian at K 2025</vt:lpstr>
    </vt:vector>
  </TitlesOfParts>
  <Manager/>
  <Company/>
  <LinksUpToDate>false</LinksUpToDate>
  <CharactersWithSpaces>3142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Haitian at K 2025</dc:title>
  <dc:subject>Flexibility</dc:subject>
  <dc:creator>Haitian International</dc:creator>
  <cp:keywords/>
  <dc:description/>
  <cp:lastModifiedBy>Wiesner Dominik</cp:lastModifiedBy>
  <cp:revision>4</cp:revision>
  <dcterms:created xsi:type="dcterms:W3CDTF">2025-10-01T09:52:00Z</dcterms:created>
  <dcterms:modified xsi:type="dcterms:W3CDTF">2025-10-02T13:20:00Z</dcterms:modified>
  <cp:category/>
</cp:coreProperties>
</file>